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FD6C" w14:textId="596C9E20" w:rsidR="00284256" w:rsidRPr="00E60C46" w:rsidRDefault="00284256" w:rsidP="00284256">
      <w:pPr>
        <w:pStyle w:val="Balk1"/>
        <w:rPr>
          <w:sz w:val="36"/>
          <w:szCs w:val="36"/>
          <w:lang w:val="tr-TR"/>
        </w:rPr>
      </w:pPr>
      <w:r w:rsidRPr="00E60C46">
        <w:rPr>
          <w:rFonts w:ascii="Franklin Gothic Book" w:eastAsia="Franklin Gothic Book" w:hAnsi="Franklin Gothic Book"/>
          <w:noProof/>
          <w:color w:val="595959"/>
          <w:kern w:val="20"/>
          <w:sz w:val="24"/>
          <w:szCs w:val="20"/>
          <w:lang w:val="tr-TR" w:eastAsia="tr-TR"/>
        </w:rPr>
        <mc:AlternateContent>
          <mc:Choice Requires="wpg">
            <w:drawing>
              <wp:anchor distT="0" distB="0" distL="114300" distR="114300" simplePos="0" relativeHeight="251659264" behindDoc="1" locked="0" layoutInCell="1" allowOverlap="1" wp14:anchorId="36FB0ACA" wp14:editId="58ADD2E8">
                <wp:simplePos x="0" y="0"/>
                <wp:positionH relativeFrom="page">
                  <wp:posOffset>-57150</wp:posOffset>
                </wp:positionH>
                <wp:positionV relativeFrom="paragraph">
                  <wp:posOffset>-904875</wp:posOffset>
                </wp:positionV>
                <wp:extent cx="7829550" cy="2476500"/>
                <wp:effectExtent l="0" t="0" r="0" b="0"/>
                <wp:wrapNone/>
                <wp:docPr id="19" name="Grafik 17" descr="Başlık tasarımıyla uyumlu kavisli vurgu şekilleri"/>
                <wp:cNvGraphicFramePr/>
                <a:graphic xmlns:a="http://schemas.openxmlformats.org/drawingml/2006/main">
                  <a:graphicData uri="http://schemas.microsoft.com/office/word/2010/wordprocessingGroup">
                    <wpg:wgp>
                      <wpg:cNvGrpSpPr/>
                      <wpg:grpSpPr>
                        <a:xfrm>
                          <a:off x="0" y="0"/>
                          <a:ext cx="7829550" cy="2476500"/>
                          <a:chOff x="-66166" y="-7144"/>
                          <a:chExt cx="6064535" cy="1924050"/>
                        </a:xfrm>
                      </wpg:grpSpPr>
                      <wps:wsp>
                        <wps:cNvPr id="20" name="Serbest Form: Şekil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9DD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erbest Form: Şekil 22"/>
                        <wps:cNvSpPr/>
                        <wps:spPr>
                          <a:xfrm>
                            <a:off x="-66166"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7406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erbest Form: Şekil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17406D"/>
                              </a:gs>
                              <a:gs pos="100000">
                                <a:srgbClr val="17406D">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erbest Form: Şekil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009DD9"/>
                              </a:gs>
                              <a:gs pos="100000">
                                <a:srgbClr val="009DD9">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DD2D6" id="Grafik 17" o:spid="_x0000_s1026" alt="Başlık tasarımıyla uyumlu kavisli vurgu şekilleri" style="position:absolute;margin-left:-4.5pt;margin-top:-71.25pt;width:616.5pt;height:195pt;z-index:-251657216;mso-position-horizontal-relative:page;mso-width-relative:margin;mso-height-relative:margin" coordorigin="-661,-71" coordsize="6064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">
                <v:shape id="Serbest Form: Şekil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" path="m3869531,1359694v,,-489585,474345,-1509712,384810c1339691,1654969,936784,1180624,7144,1287304l7144,7144r3862387,l3869531,1359694xe" fillcolor="#009dd9" stroked="f">
                  <v:stroke joinstyle="miter"/>
                  <v:path arrowok="t" o:connecttype="custom" o:connectlocs="3869531,1359694;2359819,1744504;7144,1287304;7144,7144;3869531,7144;3869531,1359694" o:connectangles="0,0,0,0,0,0"/>
                </v:shape>
                <v:shape id="Serbest Form: Şekil 22" o:spid="_x0000_s1028" style="position:absolute;left:-661;top:-71;width:60006;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" path="m7144,1699736v,,1403032,618173,2927032,-215265c4459129,651986,5998369,893921,5998369,893921r,-886777l7144,7144r,1692592xe" fillcolor="#17406d" stroked="f">
                  <v:stroke joinstyle="miter"/>
                  <v:path arrowok="t" o:connecttype="custom" o:connectlocs="7144,1699736;2934176,1484471;5998369,893921;5998369,7144;7144,7144;7144,1699736" o:connectangles="0,0,0,0,0,0"/>
                </v:shape>
                <v:shape id="Serbest Form: Şekil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" path="m7144,7144r,606742c647224,1034891,2136934,964406,3546634,574834,4882039,205264,5998369,893921,5998369,893921r,-886777l7144,7144xe" fillcolor="#17406d" stroked="f">
                  <v:fill color2="#448ad7" rotate="t" angle="90" focus="100%" type="gradient"/>
                  <v:stroke joinstyle="miter"/>
                  <v:path arrowok="t" o:connecttype="custom" o:connectlocs="7144,7144;7144,613886;3546634,574834;5998369,893921;5998369,7144;7144,7144" o:connectangles="0,0,0,0,0,0"/>
                </v:shape>
                <v:shape id="Serbest Form: Şekil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" path="m7144,481489c380524,602456,751999,764381,1305401,812959,2325529,902494,2815114,428149,2815114,428149r,-421005c2332196,236696,1376839,568166,7144,481489xe" fillcolor="#009dd9" stroked="f">
                  <v:fill color2="#0076a3" angle="90" focus="100%" type="gradient"/>
                  <v:stroke joinstyle="miter"/>
                  <v:path arrowok="t" o:connecttype="custom" o:connectlocs="7144,481489;1305401,812959;2815114,428149;2815114,7144;7144,481489" o:connectangles="0,0,0,0,0"/>
                </v:shape>
                <w10:wrap anchorx="page"/>
              </v:group>
            </w:pict>
          </mc:Fallback>
        </mc:AlternateContent>
      </w:r>
    </w:p>
    <w:p w14:paraId="3BC70119" w14:textId="77777777" w:rsidR="00284256" w:rsidRPr="00E60C46" w:rsidRDefault="00284256" w:rsidP="00284256">
      <w:pPr>
        <w:rPr>
          <w:lang w:val="tr-TR"/>
        </w:rPr>
      </w:pPr>
    </w:p>
    <w:p w14:paraId="7FD87B02" w14:textId="77777777" w:rsidR="00284256" w:rsidRPr="00E60C46" w:rsidRDefault="00284256" w:rsidP="00284256">
      <w:pPr>
        <w:rPr>
          <w:lang w:val="tr-TR"/>
        </w:rPr>
      </w:pPr>
    </w:p>
    <w:p w14:paraId="5FE9B8A8" w14:textId="77777777" w:rsidR="00284256" w:rsidRPr="00E60C46" w:rsidRDefault="00284256" w:rsidP="00284256">
      <w:pPr>
        <w:rPr>
          <w:lang w:val="tr-TR"/>
        </w:rPr>
      </w:pPr>
    </w:p>
    <w:p w14:paraId="4918A171" w14:textId="77777777" w:rsidR="00284256" w:rsidRPr="00E60C46" w:rsidRDefault="00284256" w:rsidP="00284256">
      <w:pPr>
        <w:rPr>
          <w:lang w:val="tr-TR"/>
        </w:rPr>
      </w:pPr>
    </w:p>
    <w:p w14:paraId="1068CA16" w14:textId="0D9C3CA4" w:rsidR="00284256" w:rsidRPr="00E60C46" w:rsidRDefault="00284256" w:rsidP="00284256">
      <w:pPr>
        <w:jc w:val="center"/>
        <w:rPr>
          <w:lang w:val="tr-TR"/>
        </w:rPr>
      </w:pPr>
      <w:r w:rsidRPr="00E60C46">
        <w:rPr>
          <w:noProof/>
          <w:lang w:val="tr-TR" w:eastAsia="tr-TR"/>
        </w:rPr>
        <w:drawing>
          <wp:inline distT="0" distB="0" distL="0" distR="0" wp14:anchorId="3DCF1F58" wp14:editId="4DF23C8C">
            <wp:extent cx="1502362" cy="1504950"/>
            <wp:effectExtent l="0" t="0" r="3175" b="0"/>
            <wp:docPr id="1611189069" name="Resim 8" descr="metin, logo, amblem,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89069" name="Resim 8" descr="metin, logo, amblem, yazı tipi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159" cy="1522778"/>
                    </a:xfrm>
                    <a:prstGeom prst="rect">
                      <a:avLst/>
                    </a:prstGeom>
                    <a:noFill/>
                    <a:ln>
                      <a:noFill/>
                    </a:ln>
                  </pic:spPr>
                </pic:pic>
              </a:graphicData>
            </a:graphic>
          </wp:inline>
        </w:drawing>
      </w:r>
    </w:p>
    <w:p w14:paraId="43A17C3E" w14:textId="77777777" w:rsidR="00284256" w:rsidRPr="00E60C46" w:rsidRDefault="00284256" w:rsidP="00284256">
      <w:pPr>
        <w:rPr>
          <w:lang w:val="tr-TR"/>
        </w:rPr>
      </w:pPr>
    </w:p>
    <w:p w14:paraId="1617EE77" w14:textId="77777777" w:rsidR="00284256" w:rsidRPr="00E60C46" w:rsidRDefault="00000000" w:rsidP="00284256">
      <w:pPr>
        <w:pStyle w:val="Balk1"/>
        <w:spacing w:before="240" w:line="240" w:lineRule="auto"/>
        <w:jc w:val="center"/>
        <w:rPr>
          <w:sz w:val="36"/>
          <w:szCs w:val="36"/>
          <w:lang w:val="tr-TR"/>
        </w:rPr>
      </w:pPr>
      <w:r w:rsidRPr="00E60C46">
        <w:rPr>
          <w:sz w:val="36"/>
          <w:szCs w:val="36"/>
          <w:lang w:val="tr-TR"/>
        </w:rPr>
        <w:t>BİRİM İÇ KONTROL SİSTEMİ</w:t>
      </w:r>
    </w:p>
    <w:p w14:paraId="137D3AB7" w14:textId="71519AB4" w:rsidR="00F071DE" w:rsidRPr="00E60C46" w:rsidRDefault="00000000" w:rsidP="00284256">
      <w:pPr>
        <w:pStyle w:val="Balk1"/>
        <w:spacing w:before="240" w:line="240" w:lineRule="auto"/>
        <w:jc w:val="center"/>
        <w:rPr>
          <w:sz w:val="36"/>
          <w:szCs w:val="36"/>
          <w:lang w:val="tr-TR"/>
        </w:rPr>
      </w:pPr>
      <w:r w:rsidRPr="00E60C46">
        <w:rPr>
          <w:sz w:val="36"/>
          <w:szCs w:val="36"/>
          <w:lang w:val="tr-TR"/>
        </w:rPr>
        <w:t>İZLEME VE DEĞERLENDİRME RAPORU</w:t>
      </w:r>
    </w:p>
    <w:p w14:paraId="357BFF3F" w14:textId="70FBD958" w:rsidR="00284256" w:rsidRPr="00E60C46" w:rsidRDefault="00284256" w:rsidP="00284256">
      <w:pPr>
        <w:spacing w:before="240" w:line="240" w:lineRule="auto"/>
        <w:jc w:val="center"/>
        <w:rPr>
          <w:rFonts w:asciiTheme="majorHAnsi" w:hAnsiTheme="majorHAnsi" w:cstheme="majorHAnsi"/>
          <w:lang w:val="tr-TR"/>
        </w:rPr>
      </w:pPr>
      <w:r w:rsidRPr="00E60C46">
        <w:rPr>
          <w:rFonts w:asciiTheme="majorHAnsi" w:hAnsiTheme="majorHAnsi" w:cstheme="majorHAnsi"/>
          <w:b/>
          <w:color w:val="D1AD53"/>
          <w:sz w:val="32"/>
          <w:szCs w:val="32"/>
          <w:lang w:val="tr-TR"/>
        </w:rPr>
        <w:t>20.. YILI</w:t>
      </w:r>
    </w:p>
    <w:p w14:paraId="18BAEDBE" w14:textId="77777777" w:rsidR="00F071DE" w:rsidRPr="00E60C46" w:rsidRDefault="00F071DE" w:rsidP="00F071DE">
      <w:pPr>
        <w:rPr>
          <w:lang w:val="tr-TR"/>
        </w:rPr>
      </w:pPr>
    </w:p>
    <w:p w14:paraId="1009954C" w14:textId="77777777" w:rsidR="00284256" w:rsidRPr="00E60C46" w:rsidRDefault="00284256" w:rsidP="00F071DE">
      <w:pPr>
        <w:jc w:val="center"/>
        <w:rPr>
          <w:rFonts w:asciiTheme="majorHAnsi" w:hAnsiTheme="majorHAnsi" w:cstheme="majorHAnsi"/>
          <w:bCs/>
          <w:color w:val="1C407D"/>
          <w:sz w:val="32"/>
          <w:szCs w:val="32"/>
          <w:lang w:val="tr-TR"/>
        </w:rPr>
      </w:pPr>
      <w:r w:rsidRPr="00E60C46">
        <w:rPr>
          <w:rFonts w:asciiTheme="majorHAnsi" w:hAnsiTheme="majorHAnsi" w:cstheme="majorHAnsi"/>
          <w:bCs/>
          <w:color w:val="1C407D"/>
          <w:sz w:val="32"/>
          <w:szCs w:val="32"/>
          <w:lang w:val="tr-TR"/>
        </w:rPr>
        <w:t>………….. BAŞKANLIĞI / DEKANLIĞI / MERKEZİ / MÜDÜRLÜĞÜ</w:t>
      </w:r>
    </w:p>
    <w:p w14:paraId="36B3B277" w14:textId="77777777" w:rsidR="00284256" w:rsidRPr="00E60C46" w:rsidRDefault="00284256" w:rsidP="00F071DE">
      <w:pPr>
        <w:jc w:val="center"/>
        <w:rPr>
          <w:rFonts w:asciiTheme="majorHAnsi" w:hAnsiTheme="majorHAnsi" w:cstheme="majorHAnsi"/>
          <w:b/>
          <w:color w:val="1C407D"/>
          <w:sz w:val="32"/>
          <w:szCs w:val="32"/>
          <w:lang w:val="tr-TR"/>
        </w:rPr>
      </w:pPr>
    </w:p>
    <w:p w14:paraId="6BB33B9C" w14:textId="6B0689CD"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Değerlendirme Ekibi</w:t>
      </w:r>
    </w:p>
    <w:tbl>
      <w:tblPr>
        <w:tblStyle w:val="TabloKlavuzu"/>
        <w:tblW w:w="0" w:type="auto"/>
        <w:jc w:val="center"/>
        <w:tblLook w:val="04A0" w:firstRow="1" w:lastRow="0" w:firstColumn="1" w:lastColumn="0" w:noHBand="0" w:noVBand="1"/>
      </w:tblPr>
      <w:tblGrid>
        <w:gridCol w:w="2876"/>
        <w:gridCol w:w="2877"/>
        <w:gridCol w:w="2877"/>
      </w:tblGrid>
      <w:tr w:rsidR="00284256" w:rsidRPr="00E60C46" w14:paraId="77434CEB" w14:textId="77777777" w:rsidTr="00E60C46">
        <w:trPr>
          <w:jc w:val="center"/>
        </w:trPr>
        <w:tc>
          <w:tcPr>
            <w:tcW w:w="2876" w:type="dxa"/>
          </w:tcPr>
          <w:p w14:paraId="29FFF4E3" w14:textId="0F4388A4"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Adı Soyadı</w:t>
            </w:r>
          </w:p>
        </w:tc>
        <w:tc>
          <w:tcPr>
            <w:tcW w:w="2877" w:type="dxa"/>
          </w:tcPr>
          <w:p w14:paraId="5B62756A" w14:textId="15BE8B92"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Unvanı</w:t>
            </w:r>
          </w:p>
        </w:tc>
        <w:tc>
          <w:tcPr>
            <w:tcW w:w="2877" w:type="dxa"/>
          </w:tcPr>
          <w:p w14:paraId="6B3F5240" w14:textId="137C0FFE"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İmza</w:t>
            </w:r>
          </w:p>
        </w:tc>
      </w:tr>
      <w:tr w:rsidR="00284256" w:rsidRPr="00E60C46" w14:paraId="3C7BA143" w14:textId="77777777" w:rsidTr="00E60C46">
        <w:trPr>
          <w:jc w:val="center"/>
        </w:trPr>
        <w:tc>
          <w:tcPr>
            <w:tcW w:w="2876" w:type="dxa"/>
          </w:tcPr>
          <w:p w14:paraId="6BEAD452" w14:textId="77777777" w:rsidR="00284256" w:rsidRPr="00E60C46" w:rsidRDefault="00284256" w:rsidP="00F071DE">
            <w:pPr>
              <w:jc w:val="center"/>
              <w:rPr>
                <w:rFonts w:asciiTheme="majorHAnsi" w:hAnsiTheme="majorHAnsi" w:cstheme="majorHAnsi"/>
                <w:bCs/>
                <w:color w:val="1C407D"/>
                <w:sz w:val="24"/>
                <w:szCs w:val="24"/>
                <w:lang w:val="tr-TR"/>
              </w:rPr>
            </w:pPr>
          </w:p>
        </w:tc>
        <w:tc>
          <w:tcPr>
            <w:tcW w:w="2877" w:type="dxa"/>
          </w:tcPr>
          <w:p w14:paraId="2AE03EDC" w14:textId="77777777" w:rsidR="00284256" w:rsidRPr="00E60C46" w:rsidRDefault="00284256" w:rsidP="00F071DE">
            <w:pPr>
              <w:jc w:val="center"/>
              <w:rPr>
                <w:rFonts w:asciiTheme="majorHAnsi" w:hAnsiTheme="majorHAnsi" w:cstheme="majorHAnsi"/>
                <w:bCs/>
                <w:color w:val="1C407D"/>
                <w:sz w:val="24"/>
                <w:szCs w:val="24"/>
                <w:lang w:val="tr-TR"/>
              </w:rPr>
            </w:pPr>
          </w:p>
        </w:tc>
        <w:tc>
          <w:tcPr>
            <w:tcW w:w="2877" w:type="dxa"/>
          </w:tcPr>
          <w:p w14:paraId="77D83524" w14:textId="77777777" w:rsidR="00284256" w:rsidRPr="00E60C46" w:rsidRDefault="00284256" w:rsidP="00F071DE">
            <w:pPr>
              <w:jc w:val="center"/>
              <w:rPr>
                <w:rFonts w:asciiTheme="majorHAnsi" w:hAnsiTheme="majorHAnsi" w:cstheme="majorHAnsi"/>
                <w:bCs/>
                <w:color w:val="1C407D"/>
                <w:sz w:val="24"/>
                <w:szCs w:val="24"/>
                <w:lang w:val="tr-TR"/>
              </w:rPr>
            </w:pPr>
          </w:p>
        </w:tc>
      </w:tr>
      <w:tr w:rsidR="00284256" w:rsidRPr="00E60C46" w14:paraId="321B6980" w14:textId="77777777" w:rsidTr="00E60C46">
        <w:trPr>
          <w:jc w:val="center"/>
        </w:trPr>
        <w:tc>
          <w:tcPr>
            <w:tcW w:w="2876" w:type="dxa"/>
          </w:tcPr>
          <w:p w14:paraId="6DE6527E" w14:textId="77777777" w:rsidR="00284256" w:rsidRPr="00E60C46" w:rsidRDefault="00284256" w:rsidP="00F071DE">
            <w:pPr>
              <w:jc w:val="center"/>
              <w:rPr>
                <w:rFonts w:asciiTheme="majorHAnsi" w:hAnsiTheme="majorHAnsi" w:cstheme="majorHAnsi"/>
                <w:bCs/>
                <w:color w:val="1C407D"/>
                <w:sz w:val="24"/>
                <w:szCs w:val="24"/>
                <w:lang w:val="tr-TR"/>
              </w:rPr>
            </w:pPr>
          </w:p>
        </w:tc>
        <w:tc>
          <w:tcPr>
            <w:tcW w:w="2877" w:type="dxa"/>
          </w:tcPr>
          <w:p w14:paraId="37F78CBB" w14:textId="77777777" w:rsidR="00284256" w:rsidRPr="00E60C46" w:rsidRDefault="00284256" w:rsidP="00F071DE">
            <w:pPr>
              <w:jc w:val="center"/>
              <w:rPr>
                <w:rFonts w:asciiTheme="majorHAnsi" w:hAnsiTheme="majorHAnsi" w:cstheme="majorHAnsi"/>
                <w:bCs/>
                <w:color w:val="1C407D"/>
                <w:sz w:val="24"/>
                <w:szCs w:val="24"/>
                <w:lang w:val="tr-TR"/>
              </w:rPr>
            </w:pPr>
          </w:p>
        </w:tc>
        <w:tc>
          <w:tcPr>
            <w:tcW w:w="2877" w:type="dxa"/>
          </w:tcPr>
          <w:p w14:paraId="2EDEBD93" w14:textId="77777777" w:rsidR="00284256" w:rsidRPr="00E60C46" w:rsidRDefault="00284256" w:rsidP="00F071DE">
            <w:pPr>
              <w:jc w:val="center"/>
              <w:rPr>
                <w:rFonts w:asciiTheme="majorHAnsi" w:hAnsiTheme="majorHAnsi" w:cstheme="majorHAnsi"/>
                <w:bCs/>
                <w:color w:val="1C407D"/>
                <w:sz w:val="24"/>
                <w:szCs w:val="24"/>
                <w:lang w:val="tr-TR"/>
              </w:rPr>
            </w:pPr>
          </w:p>
        </w:tc>
      </w:tr>
      <w:tr w:rsidR="00D5590D" w:rsidRPr="00E60C46" w14:paraId="6154AA2D" w14:textId="77777777" w:rsidTr="00E60C46">
        <w:trPr>
          <w:jc w:val="center"/>
        </w:trPr>
        <w:tc>
          <w:tcPr>
            <w:tcW w:w="2876" w:type="dxa"/>
          </w:tcPr>
          <w:p w14:paraId="3062374D" w14:textId="77777777" w:rsidR="00D5590D" w:rsidRPr="00E60C46" w:rsidRDefault="00D5590D" w:rsidP="00F071DE">
            <w:pPr>
              <w:jc w:val="center"/>
              <w:rPr>
                <w:rFonts w:asciiTheme="majorHAnsi" w:hAnsiTheme="majorHAnsi" w:cstheme="majorHAnsi"/>
                <w:bCs/>
                <w:color w:val="1C407D"/>
                <w:sz w:val="24"/>
                <w:szCs w:val="24"/>
                <w:lang w:val="tr-TR"/>
              </w:rPr>
            </w:pPr>
          </w:p>
        </w:tc>
        <w:tc>
          <w:tcPr>
            <w:tcW w:w="2877" w:type="dxa"/>
          </w:tcPr>
          <w:p w14:paraId="42F04BA1" w14:textId="77777777" w:rsidR="00D5590D" w:rsidRPr="00E60C46" w:rsidRDefault="00D5590D" w:rsidP="00F071DE">
            <w:pPr>
              <w:jc w:val="center"/>
              <w:rPr>
                <w:rFonts w:asciiTheme="majorHAnsi" w:hAnsiTheme="majorHAnsi" w:cstheme="majorHAnsi"/>
                <w:bCs/>
                <w:color w:val="1C407D"/>
                <w:sz w:val="24"/>
                <w:szCs w:val="24"/>
                <w:lang w:val="tr-TR"/>
              </w:rPr>
            </w:pPr>
          </w:p>
        </w:tc>
        <w:tc>
          <w:tcPr>
            <w:tcW w:w="2877" w:type="dxa"/>
          </w:tcPr>
          <w:p w14:paraId="17924458" w14:textId="77777777" w:rsidR="00D5590D" w:rsidRPr="00E60C46" w:rsidRDefault="00D5590D" w:rsidP="00F071DE">
            <w:pPr>
              <w:jc w:val="center"/>
              <w:rPr>
                <w:rFonts w:asciiTheme="majorHAnsi" w:hAnsiTheme="majorHAnsi" w:cstheme="majorHAnsi"/>
                <w:bCs/>
                <w:color w:val="1C407D"/>
                <w:sz w:val="24"/>
                <w:szCs w:val="24"/>
                <w:lang w:val="tr-TR"/>
              </w:rPr>
            </w:pPr>
          </w:p>
        </w:tc>
      </w:tr>
    </w:tbl>
    <w:p w14:paraId="06C55C26" w14:textId="77777777" w:rsidR="00284256" w:rsidRPr="00D5590D" w:rsidRDefault="00284256" w:rsidP="00F071DE">
      <w:pPr>
        <w:jc w:val="center"/>
        <w:rPr>
          <w:rFonts w:asciiTheme="majorHAnsi" w:hAnsiTheme="majorHAnsi" w:cstheme="majorHAnsi"/>
          <w:bCs/>
          <w:color w:val="1C407D"/>
          <w:sz w:val="16"/>
          <w:szCs w:val="16"/>
          <w:lang w:val="tr-TR"/>
        </w:rPr>
      </w:pPr>
    </w:p>
    <w:tbl>
      <w:tblPr>
        <w:tblStyle w:val="TabloKlavuzu"/>
        <w:tblW w:w="0" w:type="auto"/>
        <w:jc w:val="center"/>
        <w:tblLook w:val="04A0" w:firstRow="1" w:lastRow="0" w:firstColumn="1" w:lastColumn="0" w:noHBand="0" w:noVBand="1"/>
      </w:tblPr>
      <w:tblGrid>
        <w:gridCol w:w="4315"/>
        <w:gridCol w:w="4315"/>
      </w:tblGrid>
      <w:tr w:rsidR="00284256" w:rsidRPr="00E60C46" w14:paraId="47BD842D" w14:textId="77777777" w:rsidTr="00E60C46">
        <w:trPr>
          <w:jc w:val="center"/>
        </w:trPr>
        <w:tc>
          <w:tcPr>
            <w:tcW w:w="4315" w:type="dxa"/>
          </w:tcPr>
          <w:p w14:paraId="006A53BC" w14:textId="7B8FE060"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Rapor No</w:t>
            </w:r>
          </w:p>
        </w:tc>
        <w:tc>
          <w:tcPr>
            <w:tcW w:w="4315" w:type="dxa"/>
          </w:tcPr>
          <w:p w14:paraId="0A1AF88A" w14:textId="0B7BC77D" w:rsidR="00284256" w:rsidRPr="00E60C46" w:rsidRDefault="00284256" w:rsidP="00F071DE">
            <w:pPr>
              <w:jc w:val="center"/>
              <w:rPr>
                <w:rFonts w:asciiTheme="majorHAnsi" w:hAnsiTheme="majorHAnsi" w:cstheme="majorHAnsi"/>
                <w:bCs/>
                <w:color w:val="1C407D"/>
                <w:sz w:val="24"/>
                <w:szCs w:val="24"/>
                <w:lang w:val="tr-TR"/>
              </w:rPr>
            </w:pPr>
            <w:r w:rsidRPr="00E60C46">
              <w:rPr>
                <w:rFonts w:asciiTheme="majorHAnsi" w:hAnsiTheme="majorHAnsi" w:cstheme="majorHAnsi"/>
                <w:bCs/>
                <w:color w:val="1C407D"/>
                <w:sz w:val="24"/>
                <w:szCs w:val="24"/>
                <w:lang w:val="tr-TR"/>
              </w:rPr>
              <w:t>Rapor Tarihi</w:t>
            </w:r>
          </w:p>
        </w:tc>
      </w:tr>
      <w:tr w:rsidR="00284256" w:rsidRPr="00E60C46" w14:paraId="3FB89664" w14:textId="77777777" w:rsidTr="00E60C46">
        <w:trPr>
          <w:jc w:val="center"/>
        </w:trPr>
        <w:tc>
          <w:tcPr>
            <w:tcW w:w="4315" w:type="dxa"/>
          </w:tcPr>
          <w:p w14:paraId="4C84809C" w14:textId="77777777" w:rsidR="00284256" w:rsidRPr="00E60C46" w:rsidRDefault="00284256" w:rsidP="00F071DE">
            <w:pPr>
              <w:jc w:val="center"/>
              <w:rPr>
                <w:rFonts w:asciiTheme="majorHAnsi" w:hAnsiTheme="majorHAnsi" w:cstheme="majorHAnsi"/>
                <w:bCs/>
                <w:color w:val="1C407D"/>
                <w:sz w:val="32"/>
                <w:szCs w:val="32"/>
                <w:lang w:val="tr-TR"/>
              </w:rPr>
            </w:pPr>
          </w:p>
        </w:tc>
        <w:tc>
          <w:tcPr>
            <w:tcW w:w="4315" w:type="dxa"/>
          </w:tcPr>
          <w:p w14:paraId="1246C321" w14:textId="77777777" w:rsidR="00284256" w:rsidRPr="00E60C46" w:rsidRDefault="00284256" w:rsidP="00F071DE">
            <w:pPr>
              <w:jc w:val="center"/>
              <w:rPr>
                <w:rFonts w:asciiTheme="majorHAnsi" w:hAnsiTheme="majorHAnsi" w:cstheme="majorHAnsi"/>
                <w:bCs/>
                <w:color w:val="1C407D"/>
                <w:sz w:val="32"/>
                <w:szCs w:val="32"/>
                <w:lang w:val="tr-TR"/>
              </w:rPr>
            </w:pPr>
          </w:p>
        </w:tc>
      </w:tr>
    </w:tbl>
    <w:p w14:paraId="556840FE" w14:textId="5D0D3A44" w:rsidR="00A102BC" w:rsidRPr="00E60C46" w:rsidRDefault="00000000" w:rsidP="00E60C46">
      <w:pPr>
        <w:pStyle w:val="Balk2"/>
        <w:rPr>
          <w:rFonts w:cstheme="majorHAnsi"/>
          <w:sz w:val="24"/>
          <w:szCs w:val="24"/>
          <w:lang w:val="tr-TR"/>
        </w:rPr>
      </w:pPr>
      <w:r w:rsidRPr="00E60C46">
        <w:rPr>
          <w:rFonts w:cstheme="majorHAnsi"/>
          <w:lang w:val="tr-TR"/>
        </w:rPr>
        <w:lastRenderedPageBreak/>
        <w:t>İÇİNDEKİLER</w:t>
      </w:r>
    </w:p>
    <w:p w14:paraId="56FD83C1"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Yönetici Özeti</w:t>
      </w:r>
    </w:p>
    <w:p w14:paraId="56B472AE"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1. Giriş</w:t>
      </w:r>
    </w:p>
    <w:p w14:paraId="63A068CE"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2. Değerlendirmenin Amacı ve Kapsamı</w:t>
      </w:r>
    </w:p>
    <w:p w14:paraId="1BE1A0BF"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3. Değerlendirme Yöntemi</w:t>
      </w:r>
    </w:p>
    <w:p w14:paraId="39E0872B"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4. Değerlendirme Bulguları ve Sonuçları</w:t>
      </w:r>
    </w:p>
    <w:p w14:paraId="75AE56E8"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 xml:space="preserve">   4.1. Birim Eylem Planı Uygulama Durumu ve Olgunluk Düzeyi</w:t>
      </w:r>
    </w:p>
    <w:p w14:paraId="3C48FDC3"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 xml:space="preserve">   4.2. Güçlü Yönler ve İyi Uygulama Örnekleri</w:t>
      </w:r>
    </w:p>
    <w:p w14:paraId="573C08DD"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 xml:space="preserve">   4.3. Geliştirilmesi Gereken Alanlar ve Öneriler</w:t>
      </w:r>
    </w:p>
    <w:p w14:paraId="352CFD1F" w14:textId="77777777" w:rsidR="001D6ACF" w:rsidRPr="00E60C46" w:rsidRDefault="00000000">
      <w:pPr>
        <w:pStyle w:val="ListeNumaras"/>
        <w:rPr>
          <w:rFonts w:asciiTheme="majorHAnsi" w:hAnsiTheme="majorHAnsi" w:cstheme="majorHAnsi"/>
          <w:sz w:val="24"/>
          <w:szCs w:val="24"/>
          <w:lang w:val="tr-TR"/>
        </w:rPr>
      </w:pPr>
      <w:r w:rsidRPr="00E60C46">
        <w:rPr>
          <w:rFonts w:asciiTheme="majorHAnsi" w:hAnsiTheme="majorHAnsi" w:cstheme="majorHAnsi"/>
          <w:sz w:val="24"/>
          <w:szCs w:val="24"/>
          <w:lang w:val="tr-TR"/>
        </w:rPr>
        <w:t xml:space="preserve">   4.4. Özet Değerlendirme Tablosu</w:t>
      </w:r>
    </w:p>
    <w:p w14:paraId="19F76B40" w14:textId="4A5DBB23" w:rsidR="001D6ACF" w:rsidRPr="00E60C46" w:rsidRDefault="003A1B02">
      <w:pPr>
        <w:pStyle w:val="ListeNumaras"/>
        <w:rPr>
          <w:rFonts w:asciiTheme="majorHAnsi" w:hAnsiTheme="majorHAnsi" w:cstheme="majorHAnsi"/>
          <w:sz w:val="24"/>
          <w:szCs w:val="24"/>
          <w:lang w:val="tr-TR"/>
        </w:rPr>
      </w:pPr>
      <w:r>
        <w:rPr>
          <w:rFonts w:asciiTheme="majorHAnsi" w:hAnsiTheme="majorHAnsi" w:cstheme="majorHAnsi"/>
          <w:sz w:val="24"/>
          <w:szCs w:val="24"/>
          <w:lang w:val="tr-TR"/>
        </w:rPr>
        <w:t xml:space="preserve"> </w:t>
      </w:r>
      <w:r w:rsidRPr="00E60C46">
        <w:rPr>
          <w:rFonts w:asciiTheme="majorHAnsi" w:hAnsiTheme="majorHAnsi" w:cstheme="majorHAnsi"/>
          <w:sz w:val="24"/>
          <w:szCs w:val="24"/>
          <w:lang w:val="tr-TR"/>
        </w:rPr>
        <w:t>5. Değerlendirme Ekibinin Genel Görüşü</w:t>
      </w:r>
    </w:p>
    <w:p w14:paraId="43DA39B0" w14:textId="6561DDD7" w:rsidR="001D6ACF" w:rsidRPr="00E60C46" w:rsidRDefault="00000000">
      <w:pPr>
        <w:rPr>
          <w:rFonts w:asciiTheme="majorHAnsi" w:hAnsiTheme="majorHAnsi" w:cstheme="majorHAnsi"/>
          <w:lang w:val="tr-TR"/>
        </w:rPr>
      </w:pPr>
      <w:r w:rsidRPr="00E60C46">
        <w:rPr>
          <w:rFonts w:asciiTheme="majorHAnsi" w:hAnsiTheme="majorHAnsi" w:cstheme="majorHAnsi"/>
          <w:lang w:val="tr-TR"/>
        </w:rPr>
        <w:br w:type="page"/>
      </w:r>
    </w:p>
    <w:p w14:paraId="25E3DAB3" w14:textId="77777777" w:rsidR="001D6ACF" w:rsidRPr="00E60C46" w:rsidRDefault="00000000" w:rsidP="00A102BC">
      <w:pPr>
        <w:pStyle w:val="Balk2"/>
        <w:jc w:val="both"/>
        <w:rPr>
          <w:rFonts w:cstheme="majorHAnsi"/>
          <w:sz w:val="24"/>
          <w:szCs w:val="24"/>
          <w:lang w:val="tr-TR"/>
        </w:rPr>
      </w:pPr>
      <w:r w:rsidRPr="00E60C46">
        <w:rPr>
          <w:rFonts w:cstheme="majorHAnsi"/>
          <w:lang w:val="tr-TR"/>
        </w:rPr>
        <w:lastRenderedPageBreak/>
        <w:t>YÖNETİCİ ÖZETİ</w:t>
      </w:r>
    </w:p>
    <w:p w14:paraId="3149BCA0" w14:textId="6ADCB2A3" w:rsidR="001D6ACF" w:rsidRPr="00894625" w:rsidRDefault="00000000" w:rsidP="00894625">
      <w:pPr>
        <w:jc w:val="both"/>
        <w:rPr>
          <w:rFonts w:asciiTheme="majorHAnsi" w:hAnsiTheme="majorHAnsi" w:cstheme="majorHAnsi"/>
          <w:bCs/>
          <w:color w:val="1C407D"/>
          <w:sz w:val="32"/>
          <w:szCs w:val="32"/>
          <w:lang w:val="tr-TR"/>
        </w:rPr>
      </w:pPr>
      <w:r w:rsidRPr="00E60C46">
        <w:rPr>
          <w:rFonts w:asciiTheme="majorHAnsi" w:hAnsiTheme="majorHAnsi" w:cstheme="majorHAnsi"/>
          <w:sz w:val="24"/>
          <w:szCs w:val="24"/>
          <w:lang w:val="tr-TR"/>
        </w:rPr>
        <w:t xml:space="preserve">Bu rapor, </w:t>
      </w:r>
      <w:r w:rsidR="00894625" w:rsidRPr="00894625">
        <w:rPr>
          <w:rFonts w:asciiTheme="majorHAnsi" w:hAnsiTheme="majorHAnsi" w:cstheme="majorHAnsi"/>
          <w:bCs/>
          <w:color w:val="000000" w:themeColor="text1"/>
          <w:sz w:val="24"/>
          <w:szCs w:val="24"/>
          <w:lang w:val="tr-TR"/>
        </w:rPr>
        <w:t>……</w:t>
      </w:r>
      <w:r w:rsidR="00894625">
        <w:rPr>
          <w:rFonts w:asciiTheme="majorHAnsi" w:hAnsiTheme="majorHAnsi" w:cstheme="majorHAnsi"/>
          <w:bCs/>
          <w:color w:val="000000" w:themeColor="text1"/>
          <w:sz w:val="24"/>
          <w:szCs w:val="24"/>
          <w:lang w:val="tr-TR"/>
        </w:rPr>
        <w:t>…………………………..</w:t>
      </w:r>
      <w:r w:rsidR="00894625" w:rsidRPr="00894625">
        <w:rPr>
          <w:rFonts w:asciiTheme="majorHAnsi" w:hAnsiTheme="majorHAnsi" w:cstheme="majorHAnsi"/>
          <w:bCs/>
          <w:color w:val="000000" w:themeColor="text1"/>
          <w:sz w:val="24"/>
          <w:szCs w:val="24"/>
          <w:lang w:val="tr-TR"/>
        </w:rPr>
        <w:t>…….. Başkanlığı / Dekanlığı / Merkezi / Müdürlüğü</w:t>
      </w:r>
      <w:r w:rsidR="00894625">
        <w:rPr>
          <w:rFonts w:asciiTheme="majorHAnsi" w:hAnsiTheme="majorHAnsi" w:cstheme="majorHAnsi"/>
          <w:bCs/>
          <w:color w:val="1C407D"/>
          <w:sz w:val="32"/>
          <w:szCs w:val="32"/>
          <w:lang w:val="tr-TR"/>
        </w:rPr>
        <w:t xml:space="preserve"> </w:t>
      </w:r>
      <w:r w:rsidR="00894625" w:rsidRPr="00894625">
        <w:rPr>
          <w:rFonts w:asciiTheme="majorHAnsi" w:hAnsiTheme="majorHAnsi" w:cstheme="majorHAnsi"/>
          <w:bCs/>
          <w:color w:val="000000" w:themeColor="text1"/>
          <w:sz w:val="24"/>
          <w:szCs w:val="24"/>
          <w:lang w:val="tr-TR"/>
        </w:rPr>
        <w:t>tarafından</w:t>
      </w:r>
      <w:r w:rsidR="00894625" w:rsidRPr="00894625">
        <w:rPr>
          <w:rFonts w:asciiTheme="majorHAnsi" w:hAnsiTheme="majorHAnsi" w:cstheme="majorHAnsi"/>
          <w:bCs/>
          <w:color w:val="000000" w:themeColor="text1"/>
          <w:sz w:val="32"/>
          <w:szCs w:val="32"/>
          <w:lang w:val="tr-TR"/>
        </w:rPr>
        <w:t xml:space="preserve"> </w:t>
      </w:r>
      <w:r w:rsidRPr="00E60C46">
        <w:rPr>
          <w:rFonts w:asciiTheme="majorHAnsi" w:hAnsiTheme="majorHAnsi" w:cstheme="majorHAnsi"/>
          <w:sz w:val="24"/>
          <w:szCs w:val="24"/>
          <w:lang w:val="tr-TR"/>
        </w:rPr>
        <w:t xml:space="preserve">Kamu İç Kontrol Standartlarına Uyum Eylem Planı’nın uygulanma sürecini, mevcut durumu, güçlü yönleri, geliştirilmesi gereken alanları ve önerileri içermektedir. Değerlendirme, birim iç kontrol çalışma grubu tarafından yürütülmüş olup, sonuçlar </w:t>
      </w:r>
      <w:r w:rsidR="00C67503">
        <w:rPr>
          <w:rFonts w:asciiTheme="majorHAnsi" w:hAnsiTheme="majorHAnsi" w:cstheme="majorHAnsi"/>
          <w:sz w:val="24"/>
          <w:szCs w:val="24"/>
          <w:lang w:val="tr-TR"/>
        </w:rPr>
        <w:t>üst yöneticiye</w:t>
      </w:r>
      <w:r w:rsidRPr="00E60C46">
        <w:rPr>
          <w:rFonts w:asciiTheme="majorHAnsi" w:hAnsiTheme="majorHAnsi" w:cstheme="majorHAnsi"/>
          <w:sz w:val="24"/>
          <w:szCs w:val="24"/>
          <w:lang w:val="tr-TR"/>
        </w:rPr>
        <w:t xml:space="preserve"> sunulmak üzere hazırlanmıştır.</w:t>
      </w:r>
    </w:p>
    <w:p w14:paraId="74D6176B" w14:textId="77777777" w:rsidR="001D6ACF" w:rsidRPr="00E60C46" w:rsidRDefault="00000000" w:rsidP="00A102BC">
      <w:pPr>
        <w:pStyle w:val="Balk2"/>
        <w:jc w:val="both"/>
        <w:rPr>
          <w:rFonts w:cstheme="majorHAnsi"/>
          <w:sz w:val="24"/>
          <w:szCs w:val="24"/>
          <w:lang w:val="tr-TR"/>
        </w:rPr>
      </w:pPr>
      <w:r w:rsidRPr="00E60C46">
        <w:rPr>
          <w:rFonts w:cstheme="majorHAnsi"/>
          <w:sz w:val="24"/>
          <w:szCs w:val="24"/>
          <w:lang w:val="tr-TR"/>
        </w:rPr>
        <w:t>1. GİRİŞ</w:t>
      </w:r>
    </w:p>
    <w:p w14:paraId="544D6725" w14:textId="435298FA"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 xml:space="preserve">5018 sayılı Kamu Mali Yönetimi ve Kontrol Kanunu, kamu kaynaklarının etkili, ekonomik ve verimli kullanılmasını sağlamak amacıyla iç kontrol sisteminin oluşturulmasını öngörmektedir. Üniversitelerde iç kontrol sistemi, rektörün liderliğinde, Strateji Geliştirme Daire Başkanlığının koordinasyonunda, fakülte, enstitü, yüksekokul ve idari birimlerde oluşturulan iç kontrol </w:t>
      </w:r>
      <w:r w:rsidR="0052784A" w:rsidRPr="00E60C46">
        <w:rPr>
          <w:rFonts w:asciiTheme="majorHAnsi" w:hAnsiTheme="majorHAnsi" w:cstheme="majorHAnsi"/>
          <w:sz w:val="24"/>
          <w:szCs w:val="24"/>
          <w:lang w:val="tr-TR"/>
        </w:rPr>
        <w:t xml:space="preserve">birim </w:t>
      </w:r>
      <w:r w:rsidRPr="00E60C46">
        <w:rPr>
          <w:rFonts w:asciiTheme="majorHAnsi" w:hAnsiTheme="majorHAnsi" w:cstheme="majorHAnsi"/>
          <w:sz w:val="24"/>
          <w:szCs w:val="24"/>
          <w:lang w:val="tr-TR"/>
        </w:rPr>
        <w:t>çalışma grupları tarafından yürütülmektedir. Bu kapsamda hazırlanan Birim Kamu İç Kontrol Standartlarına Uyum Eylem Planlarının izlenmesi ve değerlendirilmesi, sistemin sürekli gelişimi açısından büyük önem taşımaktadır.</w:t>
      </w:r>
    </w:p>
    <w:p w14:paraId="387AD946" w14:textId="77777777" w:rsidR="001D6ACF" w:rsidRPr="00E60C46" w:rsidRDefault="00000000" w:rsidP="00A102BC">
      <w:pPr>
        <w:pStyle w:val="Balk2"/>
        <w:jc w:val="both"/>
        <w:rPr>
          <w:rFonts w:cstheme="majorHAnsi"/>
          <w:sz w:val="24"/>
          <w:szCs w:val="24"/>
          <w:lang w:val="tr-TR"/>
        </w:rPr>
      </w:pPr>
      <w:r w:rsidRPr="00E60C46">
        <w:rPr>
          <w:rFonts w:cstheme="majorHAnsi"/>
          <w:sz w:val="24"/>
          <w:szCs w:val="24"/>
          <w:lang w:val="tr-TR"/>
        </w:rPr>
        <w:t>2. DEĞERLENDİRMENİN AMACI VE KAPSAMI</w:t>
      </w:r>
    </w:p>
    <w:p w14:paraId="5BEE1C4F"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Bu raporun amacı, birim düzeyinde hazırlanan Kamu İç Kontrol Standartlarına Uyum Eylem Planında yer alan faaliyetlerin gerçekleşme durumunu değerlendirmek, uygulama sürecindeki güçlü yönleri ve geliştirilmesi gereken alanları tespit etmek, iyileştirme önerileri sunmaktır. Değerlendirme; kontrol ortamı, risk yönetimi, kontrol faaliyetleri, bilgi ve iletişim ile izleme bileşenleri kapsamında yapılmıştır.</w:t>
      </w:r>
    </w:p>
    <w:p w14:paraId="58C0E049" w14:textId="77777777" w:rsidR="001D6ACF" w:rsidRPr="00E60C46" w:rsidRDefault="00000000" w:rsidP="00A102BC">
      <w:pPr>
        <w:pStyle w:val="Balk2"/>
        <w:jc w:val="both"/>
        <w:rPr>
          <w:rFonts w:cstheme="majorHAnsi"/>
          <w:sz w:val="24"/>
          <w:szCs w:val="24"/>
          <w:lang w:val="tr-TR"/>
        </w:rPr>
      </w:pPr>
      <w:r w:rsidRPr="00E60C46">
        <w:rPr>
          <w:rFonts w:cstheme="majorHAnsi"/>
          <w:sz w:val="24"/>
          <w:szCs w:val="24"/>
          <w:lang w:val="tr-TR"/>
        </w:rPr>
        <w:t>3. DEĞERLENDİRME YÖNTEMİ</w:t>
      </w:r>
    </w:p>
    <w:p w14:paraId="7A692556"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Değerlendirme süreci, Strateji Geliştirme Daire Başkanlığı koordinasyonunda yürütülmüştür. Birim iç kontrol koordinatörü ve çalışma grubu tarafından; öz değerlendirme formları, anketler, görüşmeler ve belge incelemeleri aracılığıyla bilgi toplanmıştır. Eylem planındaki faaliyetlerin gerçekleşme düzeyi, kanıtlayıcı belgeler ışığında analiz edilmiş ve olgunluk düzeyleri 0-3 arası bir ölçekle belirlenmiştir.</w:t>
      </w:r>
    </w:p>
    <w:p w14:paraId="2ECA45C3" w14:textId="77777777" w:rsidR="001D6ACF" w:rsidRPr="00E60C46" w:rsidRDefault="00000000" w:rsidP="00A102BC">
      <w:pPr>
        <w:pStyle w:val="Balk2"/>
        <w:jc w:val="both"/>
        <w:rPr>
          <w:rFonts w:cstheme="majorHAnsi"/>
          <w:sz w:val="24"/>
          <w:szCs w:val="24"/>
          <w:lang w:val="tr-TR"/>
        </w:rPr>
      </w:pPr>
      <w:r w:rsidRPr="00E60C46">
        <w:rPr>
          <w:rFonts w:cstheme="majorHAnsi"/>
          <w:sz w:val="24"/>
          <w:szCs w:val="24"/>
          <w:lang w:val="tr-TR"/>
        </w:rPr>
        <w:t>4. DEĞERLENDİRME BULGULARI VE SONUÇLARI</w:t>
      </w:r>
    </w:p>
    <w:p w14:paraId="20E30483" w14:textId="77777777" w:rsidR="001D6ACF" w:rsidRPr="00E60C46" w:rsidRDefault="00000000" w:rsidP="00A102BC">
      <w:pPr>
        <w:pStyle w:val="Balk3"/>
        <w:jc w:val="both"/>
        <w:rPr>
          <w:rFonts w:cstheme="majorHAnsi"/>
          <w:sz w:val="24"/>
          <w:szCs w:val="24"/>
          <w:lang w:val="tr-TR"/>
        </w:rPr>
      </w:pPr>
      <w:r w:rsidRPr="00E60C46">
        <w:rPr>
          <w:rFonts w:cstheme="majorHAnsi"/>
          <w:sz w:val="24"/>
          <w:szCs w:val="24"/>
          <w:lang w:val="tr-TR"/>
        </w:rPr>
        <w:t>4.1. Birim Eylem Planı Uygulama Durumu ve Olgunluk Düzeyi</w:t>
      </w:r>
    </w:p>
    <w:p w14:paraId="4030D1AF"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Birim tarafından hazırlanan Kamu İç Kontrol Standartlarına Uyum Eylem Planındaki faaliyetlerin gerçekleşme durumu incelenmiş, tamamlanma oranları belirlenmiş ve olgunluk düzeyi değerlendirilmiştir. Elde edilen sonuçlar, birimin iç kontrol sisteminin gelişim sürecine katkı sağlamaktadır.</w:t>
      </w:r>
    </w:p>
    <w:p w14:paraId="2BE8F3FA" w14:textId="77777777" w:rsidR="001D6ACF" w:rsidRPr="00E60C46" w:rsidRDefault="00000000" w:rsidP="00A102BC">
      <w:pPr>
        <w:pStyle w:val="Balk3"/>
        <w:jc w:val="both"/>
        <w:rPr>
          <w:rFonts w:cstheme="majorHAnsi"/>
          <w:sz w:val="24"/>
          <w:szCs w:val="24"/>
          <w:lang w:val="tr-TR"/>
        </w:rPr>
      </w:pPr>
      <w:r w:rsidRPr="00E60C46">
        <w:rPr>
          <w:rFonts w:cstheme="majorHAnsi"/>
          <w:sz w:val="24"/>
          <w:szCs w:val="24"/>
          <w:lang w:val="tr-TR"/>
        </w:rPr>
        <w:t>4.2. Güçlü Yönler ve İyi Uygulama Örnekleri</w:t>
      </w:r>
    </w:p>
    <w:p w14:paraId="22E489A6"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Değerlendirme sonucunda, birimin iç kontrol uygulamalarında öne çıkan güçlü yönler ve diğer birimlere örnek teşkil edebilecek iyi uygulamalar aşağıda belirtilmiştir.</w:t>
      </w:r>
    </w:p>
    <w:p w14:paraId="34817840" w14:textId="77777777" w:rsidR="001D6ACF" w:rsidRPr="00E60C46" w:rsidRDefault="00000000" w:rsidP="00A102BC">
      <w:pPr>
        <w:pStyle w:val="Balk3"/>
        <w:jc w:val="both"/>
        <w:rPr>
          <w:rFonts w:cstheme="majorHAnsi"/>
          <w:sz w:val="24"/>
          <w:szCs w:val="24"/>
          <w:lang w:val="tr-TR"/>
        </w:rPr>
      </w:pPr>
      <w:r w:rsidRPr="00E60C46">
        <w:rPr>
          <w:rFonts w:cstheme="majorHAnsi"/>
          <w:sz w:val="24"/>
          <w:szCs w:val="24"/>
          <w:lang w:val="tr-TR"/>
        </w:rPr>
        <w:lastRenderedPageBreak/>
        <w:t>4.3. Geliştirilmesi Gereken Alanlar ve Öneriler</w:t>
      </w:r>
    </w:p>
    <w:p w14:paraId="65EF0C02"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Analizler sonucunda, geliştirilmeye açık alanlar tespit edilmiş ve aşağıdaki öneriler geliştirilmiştir. Her öneri, ilgili iç kontrol standardı ile ilişkilendirilmiştir.</w:t>
      </w:r>
    </w:p>
    <w:p w14:paraId="1EACA3FC" w14:textId="77777777" w:rsidR="001D6ACF" w:rsidRDefault="00000000" w:rsidP="00A102BC">
      <w:pPr>
        <w:pStyle w:val="Balk3"/>
        <w:jc w:val="both"/>
        <w:rPr>
          <w:rFonts w:cstheme="majorHAnsi"/>
          <w:sz w:val="24"/>
          <w:szCs w:val="24"/>
          <w:lang w:val="tr-TR"/>
        </w:rPr>
      </w:pPr>
      <w:r w:rsidRPr="00E60C46">
        <w:rPr>
          <w:rFonts w:cstheme="majorHAnsi"/>
          <w:sz w:val="24"/>
          <w:szCs w:val="24"/>
          <w:lang w:val="tr-TR"/>
        </w:rPr>
        <w:t>4.4. Özet Değerlendirme Tablosu</w:t>
      </w:r>
    </w:p>
    <w:p w14:paraId="0CD20258" w14:textId="77777777" w:rsidR="00E60C46" w:rsidRPr="00E60C46" w:rsidRDefault="00E60C46" w:rsidP="00E60C46">
      <w:pPr>
        <w:rPr>
          <w:lang w:val="tr-TR"/>
        </w:rPr>
      </w:pPr>
    </w:p>
    <w:tbl>
      <w:tblPr>
        <w:tblStyle w:val="TabloKlavuzu"/>
        <w:tblW w:w="0" w:type="auto"/>
        <w:jc w:val="center"/>
        <w:tblLook w:val="04A0" w:firstRow="1" w:lastRow="0" w:firstColumn="1" w:lastColumn="0" w:noHBand="0" w:noVBand="1"/>
      </w:tblPr>
      <w:tblGrid>
        <w:gridCol w:w="2349"/>
        <w:gridCol w:w="2349"/>
        <w:gridCol w:w="2349"/>
        <w:gridCol w:w="2349"/>
      </w:tblGrid>
      <w:tr w:rsidR="00E60C46" w:rsidRPr="00E60C46" w14:paraId="28075FBA" w14:textId="77777777" w:rsidTr="00E60C46">
        <w:trPr>
          <w:jc w:val="center"/>
        </w:trPr>
        <w:tc>
          <w:tcPr>
            <w:tcW w:w="2349" w:type="dxa"/>
          </w:tcPr>
          <w:p w14:paraId="21A7096D" w14:textId="14183C0D" w:rsidR="00E60C46" w:rsidRPr="00E60C46" w:rsidRDefault="00E60C46" w:rsidP="00E60C46">
            <w:pPr>
              <w:jc w:val="center"/>
              <w:rPr>
                <w:rFonts w:asciiTheme="majorHAnsi" w:hAnsiTheme="majorHAnsi" w:cstheme="majorHAnsi"/>
                <w:lang w:val="tr-TR"/>
              </w:rPr>
            </w:pPr>
            <w:r w:rsidRPr="00E60C46">
              <w:rPr>
                <w:rFonts w:asciiTheme="majorHAnsi" w:hAnsiTheme="majorHAnsi" w:cstheme="majorHAnsi"/>
                <w:lang w:val="tr-TR"/>
              </w:rPr>
              <w:t>İç Kontrol Bileşeni</w:t>
            </w:r>
          </w:p>
        </w:tc>
        <w:tc>
          <w:tcPr>
            <w:tcW w:w="2349" w:type="dxa"/>
          </w:tcPr>
          <w:p w14:paraId="202167DA" w14:textId="1AB544BA" w:rsidR="00E60C46" w:rsidRPr="00E60C46" w:rsidRDefault="00E60C46" w:rsidP="00E60C46">
            <w:pPr>
              <w:jc w:val="center"/>
              <w:rPr>
                <w:rFonts w:asciiTheme="majorHAnsi" w:hAnsiTheme="majorHAnsi" w:cstheme="majorHAnsi"/>
                <w:lang w:val="tr-TR"/>
              </w:rPr>
            </w:pPr>
            <w:r w:rsidRPr="00E60C46">
              <w:rPr>
                <w:rFonts w:asciiTheme="majorHAnsi" w:hAnsiTheme="majorHAnsi" w:cstheme="majorHAnsi"/>
                <w:lang w:val="tr-TR"/>
              </w:rPr>
              <w:t>Olgunluk Düzeyi (0-3)</w:t>
            </w:r>
          </w:p>
        </w:tc>
        <w:tc>
          <w:tcPr>
            <w:tcW w:w="2349" w:type="dxa"/>
          </w:tcPr>
          <w:p w14:paraId="3C99D416" w14:textId="2D202954" w:rsidR="00E60C46" w:rsidRPr="00E60C46" w:rsidRDefault="00E60C46" w:rsidP="00E60C46">
            <w:pPr>
              <w:jc w:val="center"/>
              <w:rPr>
                <w:rFonts w:asciiTheme="majorHAnsi" w:hAnsiTheme="majorHAnsi" w:cstheme="majorHAnsi"/>
                <w:lang w:val="tr-TR"/>
              </w:rPr>
            </w:pPr>
            <w:r w:rsidRPr="00E60C46">
              <w:rPr>
                <w:rFonts w:asciiTheme="majorHAnsi" w:hAnsiTheme="majorHAnsi" w:cstheme="majorHAnsi"/>
                <w:lang w:val="tr-TR"/>
              </w:rPr>
              <w:t>Güçlü Yönler</w:t>
            </w:r>
          </w:p>
        </w:tc>
        <w:tc>
          <w:tcPr>
            <w:tcW w:w="2349" w:type="dxa"/>
          </w:tcPr>
          <w:p w14:paraId="746A2B2D" w14:textId="3DA5D141" w:rsidR="00E60C46" w:rsidRPr="00E60C46" w:rsidRDefault="00E60C46" w:rsidP="00E60C46">
            <w:pPr>
              <w:jc w:val="center"/>
              <w:rPr>
                <w:rFonts w:asciiTheme="majorHAnsi" w:hAnsiTheme="majorHAnsi" w:cstheme="majorHAnsi"/>
                <w:lang w:val="tr-TR"/>
              </w:rPr>
            </w:pPr>
            <w:r w:rsidRPr="00E60C46">
              <w:rPr>
                <w:rFonts w:asciiTheme="majorHAnsi" w:hAnsiTheme="majorHAnsi" w:cstheme="majorHAnsi"/>
                <w:lang w:val="tr-TR"/>
              </w:rPr>
              <w:t>Geliştirilmesi Gereken Alanlar</w:t>
            </w:r>
          </w:p>
        </w:tc>
      </w:tr>
      <w:tr w:rsidR="00C67503" w:rsidRPr="00E60C46" w14:paraId="3B09012F" w14:textId="77777777" w:rsidTr="00E60C46">
        <w:trPr>
          <w:jc w:val="center"/>
        </w:trPr>
        <w:tc>
          <w:tcPr>
            <w:tcW w:w="2349" w:type="dxa"/>
          </w:tcPr>
          <w:p w14:paraId="6636B0DE" w14:textId="77777777" w:rsidR="00C67503" w:rsidRPr="00E60C46" w:rsidRDefault="00C67503" w:rsidP="00E60C46">
            <w:pPr>
              <w:jc w:val="center"/>
              <w:rPr>
                <w:rFonts w:asciiTheme="majorHAnsi" w:hAnsiTheme="majorHAnsi" w:cstheme="majorHAnsi"/>
                <w:lang w:val="tr-TR"/>
              </w:rPr>
            </w:pPr>
          </w:p>
        </w:tc>
        <w:tc>
          <w:tcPr>
            <w:tcW w:w="2349" w:type="dxa"/>
          </w:tcPr>
          <w:p w14:paraId="5B2C2809" w14:textId="77777777" w:rsidR="00C67503" w:rsidRPr="00E60C46" w:rsidRDefault="00C67503" w:rsidP="00E60C46">
            <w:pPr>
              <w:jc w:val="center"/>
              <w:rPr>
                <w:rFonts w:asciiTheme="majorHAnsi" w:hAnsiTheme="majorHAnsi" w:cstheme="majorHAnsi"/>
                <w:lang w:val="tr-TR"/>
              </w:rPr>
            </w:pPr>
          </w:p>
        </w:tc>
        <w:tc>
          <w:tcPr>
            <w:tcW w:w="2349" w:type="dxa"/>
          </w:tcPr>
          <w:p w14:paraId="4808D6FB" w14:textId="77777777" w:rsidR="00C67503" w:rsidRPr="00E60C46" w:rsidRDefault="00C67503" w:rsidP="00E60C46">
            <w:pPr>
              <w:jc w:val="center"/>
              <w:rPr>
                <w:rFonts w:asciiTheme="majorHAnsi" w:hAnsiTheme="majorHAnsi" w:cstheme="majorHAnsi"/>
                <w:lang w:val="tr-TR"/>
              </w:rPr>
            </w:pPr>
          </w:p>
        </w:tc>
        <w:tc>
          <w:tcPr>
            <w:tcW w:w="2349" w:type="dxa"/>
          </w:tcPr>
          <w:p w14:paraId="162C42BD" w14:textId="77777777" w:rsidR="00C67503" w:rsidRPr="00E60C46" w:rsidRDefault="00C67503" w:rsidP="00E60C46">
            <w:pPr>
              <w:jc w:val="center"/>
              <w:rPr>
                <w:rFonts w:asciiTheme="majorHAnsi" w:hAnsiTheme="majorHAnsi" w:cstheme="majorHAnsi"/>
                <w:lang w:val="tr-TR"/>
              </w:rPr>
            </w:pPr>
          </w:p>
        </w:tc>
      </w:tr>
    </w:tbl>
    <w:p w14:paraId="16E080E1" w14:textId="77777777" w:rsidR="00E60C46" w:rsidRPr="00E60C46" w:rsidRDefault="00E60C46" w:rsidP="00E60C46">
      <w:pPr>
        <w:rPr>
          <w:lang w:val="tr-TR"/>
        </w:rPr>
      </w:pPr>
    </w:p>
    <w:p w14:paraId="243D5D4C" w14:textId="77777777" w:rsidR="001D6ACF" w:rsidRPr="00E60C46" w:rsidRDefault="00000000" w:rsidP="00A102BC">
      <w:pPr>
        <w:pStyle w:val="Balk2"/>
        <w:jc w:val="both"/>
        <w:rPr>
          <w:rFonts w:cstheme="majorHAnsi"/>
          <w:sz w:val="24"/>
          <w:szCs w:val="24"/>
          <w:lang w:val="tr-TR"/>
        </w:rPr>
      </w:pPr>
      <w:r w:rsidRPr="00E60C46">
        <w:rPr>
          <w:rFonts w:cstheme="majorHAnsi"/>
          <w:sz w:val="24"/>
          <w:szCs w:val="24"/>
          <w:lang w:val="tr-TR"/>
        </w:rPr>
        <w:t>5. DEĞERLENDİRME EKİBİNİN GENEL GÖRÜŞÜ</w:t>
      </w:r>
    </w:p>
    <w:p w14:paraId="6130E601" w14:textId="77777777" w:rsidR="001D6ACF" w:rsidRPr="00E60C46" w:rsidRDefault="00000000" w:rsidP="00A102BC">
      <w:pPr>
        <w:jc w:val="both"/>
        <w:rPr>
          <w:rFonts w:asciiTheme="majorHAnsi" w:hAnsiTheme="majorHAnsi" w:cstheme="majorHAnsi"/>
          <w:sz w:val="24"/>
          <w:szCs w:val="24"/>
          <w:lang w:val="tr-TR"/>
        </w:rPr>
      </w:pPr>
      <w:r w:rsidRPr="00E60C46">
        <w:rPr>
          <w:rFonts w:asciiTheme="majorHAnsi" w:hAnsiTheme="majorHAnsi" w:cstheme="majorHAnsi"/>
          <w:sz w:val="24"/>
          <w:szCs w:val="24"/>
          <w:lang w:val="tr-TR"/>
        </w:rPr>
        <w:t>Genel olarak, birimin iç kontrol sistemi Kamu İç Kontrol Standartlarına uyum sağlamaya yönelik bir gelişim süreci içindedir. Uygulamalarda farkındalık artmış, görev dağılımları ve sorumluluklar netleşmiştir. Ancak, risk yönetimi ve izleme bileşenlerinde daha sistematik bir yaklaşımın benimsenmesi gerekmektedir. SGDB tarafından sağlanacak rehberlik ve eğitim desteğiyle, birimin iç kontrol sistemi daha etkin ve sürdürülebilir hale getirilebilecektir.</w:t>
      </w:r>
    </w:p>
    <w:sectPr w:rsidR="001D6ACF" w:rsidRPr="00E60C46" w:rsidSect="00E60C4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Franklin Gothic Book">
    <w:altName w:val="Franklin Gothic Book"/>
    <w:panose1 w:val="020B0503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4AF67E19"/>
    <w:multiLevelType w:val="hybridMultilevel"/>
    <w:tmpl w:val="BF64CFDE"/>
    <w:lvl w:ilvl="0" w:tplc="361A0DFA">
      <w:start w:val="1"/>
      <w:numFmt w:val="decimal"/>
      <w:lvlText w:val="%1-"/>
      <w:lvlJc w:val="left"/>
      <w:pPr>
        <w:ind w:left="677" w:hanging="533"/>
      </w:pPr>
      <w:rPr>
        <w:rFonts w:ascii="Times New Roman" w:eastAsia="Times New Roman" w:hAnsi="Times New Roman" w:cs="Times New Roman" w:hint="default"/>
        <w:b/>
        <w:bCs/>
        <w:i w:val="0"/>
        <w:iCs w:val="0"/>
        <w:spacing w:val="-3"/>
        <w:w w:val="95"/>
        <w:sz w:val="40"/>
        <w:szCs w:val="40"/>
        <w:lang w:val="tr-TR" w:eastAsia="en-US" w:bidi="ar-SA"/>
      </w:rPr>
    </w:lvl>
    <w:lvl w:ilvl="1" w:tplc="8F866B78">
      <w:numFmt w:val="bullet"/>
      <w:lvlText w:val="•"/>
      <w:lvlJc w:val="left"/>
      <w:pPr>
        <w:ind w:left="2267" w:hanging="533"/>
      </w:pPr>
      <w:rPr>
        <w:rFonts w:hint="default"/>
        <w:lang w:val="tr-TR" w:eastAsia="en-US" w:bidi="ar-SA"/>
      </w:rPr>
    </w:lvl>
    <w:lvl w:ilvl="2" w:tplc="6018E4FC">
      <w:numFmt w:val="bullet"/>
      <w:lvlText w:val="•"/>
      <w:lvlJc w:val="left"/>
      <w:pPr>
        <w:ind w:left="3855" w:hanging="533"/>
      </w:pPr>
      <w:rPr>
        <w:rFonts w:hint="default"/>
        <w:lang w:val="tr-TR" w:eastAsia="en-US" w:bidi="ar-SA"/>
      </w:rPr>
    </w:lvl>
    <w:lvl w:ilvl="3" w:tplc="2BEE9F80">
      <w:numFmt w:val="bullet"/>
      <w:lvlText w:val="•"/>
      <w:lvlJc w:val="left"/>
      <w:pPr>
        <w:ind w:left="5443" w:hanging="533"/>
      </w:pPr>
      <w:rPr>
        <w:rFonts w:hint="default"/>
        <w:lang w:val="tr-TR" w:eastAsia="en-US" w:bidi="ar-SA"/>
      </w:rPr>
    </w:lvl>
    <w:lvl w:ilvl="4" w:tplc="97703802">
      <w:numFmt w:val="bullet"/>
      <w:lvlText w:val="•"/>
      <w:lvlJc w:val="left"/>
      <w:pPr>
        <w:ind w:left="7031" w:hanging="533"/>
      </w:pPr>
      <w:rPr>
        <w:rFonts w:hint="default"/>
        <w:lang w:val="tr-TR" w:eastAsia="en-US" w:bidi="ar-SA"/>
      </w:rPr>
    </w:lvl>
    <w:lvl w:ilvl="5" w:tplc="00D6482C">
      <w:numFmt w:val="bullet"/>
      <w:lvlText w:val="•"/>
      <w:lvlJc w:val="left"/>
      <w:pPr>
        <w:ind w:left="8618" w:hanging="533"/>
      </w:pPr>
      <w:rPr>
        <w:rFonts w:hint="default"/>
        <w:lang w:val="tr-TR" w:eastAsia="en-US" w:bidi="ar-SA"/>
      </w:rPr>
    </w:lvl>
    <w:lvl w:ilvl="6" w:tplc="43D0FB98">
      <w:numFmt w:val="bullet"/>
      <w:lvlText w:val="•"/>
      <w:lvlJc w:val="left"/>
      <w:pPr>
        <w:ind w:left="10206" w:hanging="533"/>
      </w:pPr>
      <w:rPr>
        <w:rFonts w:hint="default"/>
        <w:lang w:val="tr-TR" w:eastAsia="en-US" w:bidi="ar-SA"/>
      </w:rPr>
    </w:lvl>
    <w:lvl w:ilvl="7" w:tplc="93DCF478">
      <w:numFmt w:val="bullet"/>
      <w:lvlText w:val="•"/>
      <w:lvlJc w:val="left"/>
      <w:pPr>
        <w:ind w:left="11794" w:hanging="533"/>
      </w:pPr>
      <w:rPr>
        <w:rFonts w:hint="default"/>
        <w:lang w:val="tr-TR" w:eastAsia="en-US" w:bidi="ar-SA"/>
      </w:rPr>
    </w:lvl>
    <w:lvl w:ilvl="8" w:tplc="5ED0EAE4">
      <w:numFmt w:val="bullet"/>
      <w:lvlText w:val="•"/>
      <w:lvlJc w:val="left"/>
      <w:pPr>
        <w:ind w:left="13382" w:hanging="533"/>
      </w:pPr>
      <w:rPr>
        <w:rFonts w:hint="default"/>
        <w:lang w:val="tr-TR" w:eastAsia="en-US" w:bidi="ar-SA"/>
      </w:rPr>
    </w:lvl>
  </w:abstractNum>
  <w:num w:numId="1" w16cid:durableId="264196330">
    <w:abstractNumId w:val="8"/>
  </w:num>
  <w:num w:numId="2" w16cid:durableId="2032997397">
    <w:abstractNumId w:val="6"/>
  </w:num>
  <w:num w:numId="3" w16cid:durableId="6712193">
    <w:abstractNumId w:val="5"/>
  </w:num>
  <w:num w:numId="4" w16cid:durableId="718019064">
    <w:abstractNumId w:val="4"/>
  </w:num>
  <w:num w:numId="5" w16cid:durableId="108595402">
    <w:abstractNumId w:val="7"/>
  </w:num>
  <w:num w:numId="6" w16cid:durableId="634800318">
    <w:abstractNumId w:val="3"/>
  </w:num>
  <w:num w:numId="7" w16cid:durableId="691227239">
    <w:abstractNumId w:val="2"/>
  </w:num>
  <w:num w:numId="8" w16cid:durableId="714277661">
    <w:abstractNumId w:val="1"/>
  </w:num>
  <w:num w:numId="9" w16cid:durableId="1050883739">
    <w:abstractNumId w:val="0"/>
  </w:num>
  <w:num w:numId="10" w16cid:durableId="433289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ACF"/>
    <w:rsid w:val="00284256"/>
    <w:rsid w:val="0029639D"/>
    <w:rsid w:val="002B1DE6"/>
    <w:rsid w:val="00326F90"/>
    <w:rsid w:val="003A1B02"/>
    <w:rsid w:val="00500F97"/>
    <w:rsid w:val="0052784A"/>
    <w:rsid w:val="0060121D"/>
    <w:rsid w:val="006F41B8"/>
    <w:rsid w:val="00867A56"/>
    <w:rsid w:val="008864D6"/>
    <w:rsid w:val="00894625"/>
    <w:rsid w:val="00A102BC"/>
    <w:rsid w:val="00AA1D8D"/>
    <w:rsid w:val="00B16084"/>
    <w:rsid w:val="00B47730"/>
    <w:rsid w:val="00C67503"/>
    <w:rsid w:val="00CB0664"/>
    <w:rsid w:val="00CF0A4A"/>
    <w:rsid w:val="00D5590D"/>
    <w:rsid w:val="00DC628E"/>
    <w:rsid w:val="00E60C46"/>
    <w:rsid w:val="00F071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690CF"/>
  <w14:defaultImageDpi w14:val="330"/>
  <w15:docId w15:val="{3910F7C0-CD5D-4D51-A218-CE104944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580</Words>
  <Characters>3312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BÜTÜN</cp:lastModifiedBy>
  <cp:revision>10</cp:revision>
  <dcterms:created xsi:type="dcterms:W3CDTF">2025-10-23T10:35:00Z</dcterms:created>
  <dcterms:modified xsi:type="dcterms:W3CDTF">2025-10-24T06:46:00Z</dcterms:modified>
  <cp:category/>
</cp:coreProperties>
</file>